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</w:p>
    <w:p w:rsidR="00871CA2" w:rsidRPr="00871CA2" w:rsidRDefault="00871CA2" w:rsidP="00871CA2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b/>
          <w:bCs/>
          <w:szCs w:val="24"/>
          <w:lang w:eastAsia="es-CO"/>
        </w:rPr>
        <w:t>OFICIO Nº 1899 [019329]</w:t>
      </w:r>
    </w:p>
    <w:p w:rsidR="00871CA2" w:rsidRPr="00871CA2" w:rsidRDefault="00871CA2" w:rsidP="00871CA2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b/>
          <w:bCs/>
          <w:szCs w:val="24"/>
          <w:lang w:eastAsia="es-CO"/>
        </w:rPr>
        <w:t>05-08-2019</w:t>
      </w:r>
    </w:p>
    <w:p w:rsidR="00871CA2" w:rsidRPr="00871CA2" w:rsidRDefault="00871CA2" w:rsidP="00871CA2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b/>
          <w:bCs/>
          <w:szCs w:val="24"/>
          <w:lang w:eastAsia="es-CO"/>
        </w:rPr>
        <w:t>DIAN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Subdirección de Gestión Normativa y Doctrina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100208221- 001899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Bogotá, D.C.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proofErr w:type="spellStart"/>
      <w:r w:rsidRPr="00871CA2">
        <w:rPr>
          <w:rFonts w:eastAsia="Times New Roman" w:cs="Times New Roman"/>
          <w:b/>
          <w:bCs/>
          <w:szCs w:val="24"/>
          <w:lang w:eastAsia="es-CO"/>
        </w:rPr>
        <w:t>Ref</w:t>
      </w:r>
      <w:proofErr w:type="spellEnd"/>
      <w:r w:rsidRPr="00871CA2">
        <w:rPr>
          <w:rFonts w:eastAsia="Times New Roman" w:cs="Times New Roman"/>
          <w:b/>
          <w:bCs/>
          <w:szCs w:val="24"/>
          <w:lang w:eastAsia="es-CO"/>
        </w:rPr>
        <w:t>:</w:t>
      </w:r>
      <w:r w:rsidRPr="00871CA2">
        <w:rPr>
          <w:rFonts w:eastAsia="Times New Roman" w:cs="Times New Roman"/>
          <w:szCs w:val="24"/>
          <w:lang w:eastAsia="es-CO"/>
        </w:rPr>
        <w:t> Radicado 100035747 del 31/05/2019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b/>
          <w:bCs/>
          <w:szCs w:val="24"/>
          <w:lang w:eastAsia="es-CO"/>
        </w:rPr>
        <w:t>Tema </w:t>
      </w:r>
      <w:r w:rsidRPr="00871CA2">
        <w:rPr>
          <w:rFonts w:eastAsia="Times New Roman" w:cs="Times New Roman"/>
          <w:szCs w:val="24"/>
          <w:lang w:eastAsia="es-CO"/>
        </w:rPr>
        <w:t>Régimen Unificado de Tributación SIMPLE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b/>
          <w:bCs/>
          <w:szCs w:val="24"/>
          <w:lang w:eastAsia="es-CO"/>
        </w:rPr>
        <w:t>Descriptores </w:t>
      </w:r>
      <w:r w:rsidRPr="00871CA2">
        <w:rPr>
          <w:rFonts w:eastAsia="Times New Roman" w:cs="Times New Roman"/>
          <w:szCs w:val="24"/>
          <w:lang w:eastAsia="es-CO"/>
        </w:rPr>
        <w:t>Sujeto que no pueden optar por el Impuesto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b/>
          <w:bCs/>
          <w:szCs w:val="24"/>
          <w:lang w:eastAsia="es-CO"/>
        </w:rPr>
        <w:t>Fuentes formales </w:t>
      </w:r>
      <w:r w:rsidRPr="00871CA2">
        <w:rPr>
          <w:rFonts w:eastAsia="Times New Roman" w:cs="Times New Roman"/>
          <w:szCs w:val="24"/>
          <w:lang w:eastAsia="es-CO"/>
        </w:rPr>
        <w:t>Artículos </w:t>
      </w:r>
      <w:hyperlink r:id="rId4" w:tooltip="Estatuto Tributario CETA" w:history="1">
        <w:r w:rsidRPr="00871CA2">
          <w:rPr>
            <w:rFonts w:eastAsia="Times New Roman" w:cs="Times New Roman"/>
            <w:szCs w:val="24"/>
            <w:u w:val="single"/>
            <w:lang w:eastAsia="es-CO"/>
          </w:rPr>
          <w:t>206</w:t>
        </w:r>
      </w:hyperlink>
      <w:r w:rsidRPr="00871CA2">
        <w:rPr>
          <w:rFonts w:eastAsia="Times New Roman" w:cs="Times New Roman"/>
          <w:szCs w:val="24"/>
          <w:lang w:eastAsia="es-CO"/>
        </w:rPr>
        <w:t>, </w:t>
      </w:r>
      <w:hyperlink r:id="rId5" w:tooltip="Estatuto Tributario CETA" w:history="1">
        <w:r w:rsidRPr="00871CA2">
          <w:rPr>
            <w:rFonts w:eastAsia="Times New Roman" w:cs="Times New Roman"/>
            <w:szCs w:val="24"/>
            <w:u w:val="single"/>
            <w:lang w:eastAsia="es-CO"/>
          </w:rPr>
          <w:t>905</w:t>
        </w:r>
      </w:hyperlink>
      <w:r w:rsidRPr="00871CA2">
        <w:rPr>
          <w:rFonts w:eastAsia="Times New Roman" w:cs="Times New Roman"/>
          <w:szCs w:val="24"/>
          <w:lang w:eastAsia="es-CO"/>
        </w:rPr>
        <w:t> numeral 1º y </w:t>
      </w:r>
      <w:hyperlink r:id="rId6" w:tooltip="Estatuto Tributario CETA" w:history="1">
        <w:r w:rsidRPr="00871CA2">
          <w:rPr>
            <w:rFonts w:eastAsia="Times New Roman" w:cs="Times New Roman"/>
            <w:szCs w:val="24"/>
            <w:u w:val="single"/>
            <w:lang w:eastAsia="es-CO"/>
          </w:rPr>
          <w:t>906</w:t>
        </w:r>
      </w:hyperlink>
      <w:r w:rsidRPr="00871CA2">
        <w:rPr>
          <w:rFonts w:eastAsia="Times New Roman" w:cs="Times New Roman"/>
          <w:szCs w:val="24"/>
          <w:lang w:eastAsia="es-CO"/>
        </w:rPr>
        <w:t> del Estatuto Tributario.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Cordial saludo, señor Montaña: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De conformidad con el artículo 20 del Decreto 4048 de 2008, </w:t>
      </w:r>
      <w:r w:rsidRPr="00871CA2">
        <w:rPr>
          <w:rFonts w:eastAsia="Times New Roman" w:cs="Times New Roman"/>
          <w:i/>
          <w:iCs/>
          <w:szCs w:val="24"/>
          <w:lang w:eastAsia="es-CO"/>
        </w:rPr>
        <w:t>por el cual se modifica la estructura de la Unidad Administrativa Especial Dirección de Impuestos y Aduanas Nacionales,</w:t>
      </w:r>
      <w:r>
        <w:rPr>
          <w:rFonts w:eastAsia="Times New Roman" w:cs="Times New Roman"/>
          <w:i/>
          <w:iCs/>
          <w:szCs w:val="24"/>
          <w:lang w:eastAsia="es-CO"/>
        </w:rPr>
        <w:t xml:space="preserve"> </w:t>
      </w:r>
      <w:r w:rsidRPr="00871CA2">
        <w:rPr>
          <w:rFonts w:eastAsia="Times New Roman" w:cs="Times New Roman"/>
          <w:szCs w:val="24"/>
          <w:lang w:eastAsia="es-CO"/>
        </w:rPr>
        <w:t>es función de esta Subdirección absolver de modo general las consultas escritas que se formulen sobre interpretación y aplicación de las normas tributarias de carácter nacional, aduaneras y cambiarias.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No es de nuestra competencia emitir conceptos sobre procedimientos específicos o actuaciones particulares concretas que deban adelantar los contribuyentes frente a obligaciones previstas en el Estatuto Tributario.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A continuación, damos repuestas a las siguientes preguntas sobre el Régimen de Tributación Simple: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i/>
          <w:iCs/>
          <w:szCs w:val="24"/>
          <w:lang w:eastAsia="es-CO"/>
        </w:rPr>
        <w:t>1. ¿Las personas naturales que se encuentran pensionadas, ingreso por este concepto que en cuanto no excedan de 25 SMLV mensuales se encuentran exentos y se rigen por el </w:t>
      </w:r>
      <w:hyperlink r:id="rId7" w:tooltip="Estatuto Tributario CETA" w:history="1">
        <w:r w:rsidRPr="00871CA2">
          <w:rPr>
            <w:rFonts w:eastAsia="Times New Roman" w:cs="Times New Roman"/>
            <w:i/>
            <w:iCs/>
            <w:szCs w:val="24"/>
            <w:u w:val="single"/>
            <w:lang w:eastAsia="es-CO"/>
          </w:rPr>
          <w:t>artículo 206</w:t>
        </w:r>
      </w:hyperlink>
      <w:r w:rsidRPr="00871CA2">
        <w:rPr>
          <w:rFonts w:eastAsia="Times New Roman" w:cs="Times New Roman"/>
          <w:i/>
          <w:iCs/>
          <w:szCs w:val="24"/>
          <w:lang w:eastAsia="es-CO"/>
        </w:rPr>
        <w:t> del Estatuto Tributario pueden acogerse? ¿Constituye tal condición de pensionado una situación legal y reglamentaria que impida optar por el Régimen de Tributación Simple?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Teniendo en cuenta los objetivos del impuesto unificado bajo el Régimen Simple de Tributación (</w:t>
      </w:r>
      <w:hyperlink r:id="rId8" w:tooltip="Estatuto Tributario CETA" w:history="1">
        <w:r w:rsidRPr="00871CA2">
          <w:rPr>
            <w:rFonts w:eastAsia="Times New Roman" w:cs="Times New Roman"/>
            <w:szCs w:val="24"/>
            <w:u w:val="single"/>
            <w:lang w:eastAsia="es-CO"/>
          </w:rPr>
          <w:t>Artículo 903</w:t>
        </w:r>
      </w:hyperlink>
      <w:r w:rsidRPr="00871CA2">
        <w:rPr>
          <w:rFonts w:eastAsia="Times New Roman" w:cs="Times New Roman"/>
          <w:szCs w:val="24"/>
          <w:lang w:eastAsia="es-CO"/>
        </w:rPr>
        <w:t> del Estatuto Tributario) creado como un modelo opcional y voluntario, y que los pensionados no se encuentran dentro de los sujetos que no pueden optar por este régimen, previstos en el </w:t>
      </w:r>
      <w:hyperlink r:id="rId9" w:tooltip="Estatuto Tributario CETA" w:history="1">
        <w:r w:rsidRPr="00871CA2">
          <w:rPr>
            <w:rFonts w:eastAsia="Times New Roman" w:cs="Times New Roman"/>
            <w:szCs w:val="24"/>
            <w:u w:val="single"/>
            <w:lang w:eastAsia="es-CO"/>
          </w:rPr>
          <w:t>artículo 906</w:t>
        </w:r>
      </w:hyperlink>
      <w:r w:rsidRPr="00871CA2">
        <w:rPr>
          <w:rFonts w:eastAsia="Times New Roman" w:cs="Times New Roman"/>
          <w:szCs w:val="24"/>
          <w:lang w:eastAsia="es-CO"/>
        </w:rPr>
        <w:t> </w:t>
      </w:r>
      <w:r w:rsidRPr="00871CA2">
        <w:rPr>
          <w:rFonts w:eastAsia="Times New Roman" w:cs="Times New Roman"/>
          <w:i/>
          <w:iCs/>
          <w:szCs w:val="24"/>
          <w:lang w:eastAsia="es-CO"/>
        </w:rPr>
        <w:t>ibídem, </w:t>
      </w:r>
      <w:r w:rsidRPr="00871CA2">
        <w:rPr>
          <w:rFonts w:eastAsia="Times New Roman" w:cs="Times New Roman"/>
          <w:szCs w:val="24"/>
          <w:lang w:eastAsia="es-CO"/>
        </w:rPr>
        <w:t>podría decirse que pueden acogerse voluntariamente a este sistema. No obstante lo anterior, es necesario poner de presente que el </w:t>
      </w:r>
      <w:hyperlink r:id="rId10" w:tooltip="Estatuto Tributario CETA" w:history="1">
        <w:r w:rsidRPr="00871CA2">
          <w:rPr>
            <w:rFonts w:eastAsia="Times New Roman" w:cs="Times New Roman"/>
            <w:szCs w:val="24"/>
            <w:u w:val="single"/>
            <w:lang w:eastAsia="es-CO"/>
          </w:rPr>
          <w:t>artículo 905</w:t>
        </w:r>
      </w:hyperlink>
      <w:r w:rsidRPr="00871CA2">
        <w:rPr>
          <w:rFonts w:eastAsia="Times New Roman" w:cs="Times New Roman"/>
          <w:szCs w:val="24"/>
          <w:lang w:eastAsia="es-CO"/>
        </w:rPr>
        <w:t> del Estatuto Tributario establece que la persona natural debe desarrollar una empresa y, por ende, no puede decirse que la percepción de una pensión da lugar a la creación de una empresa por parte de la persona natural. Esto, sin perjuicio que la persona natural desarrolle otras actividades que si puedan ser consideradas empresa.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i/>
          <w:iCs/>
          <w:szCs w:val="24"/>
          <w:lang w:eastAsia="es-CO"/>
        </w:rPr>
        <w:t>2. ¿En la medida que el ingreso por pensiones de jubilación o vejez no tiene la connotación de ingreso no constitutivo de renta ni de ganancias ocasional, sí el beneficiario de la misma se acoge al Régimen Simple deberá sumarlo a otras rentas para determinar el monto total al cual se aplica la tarifa?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A934F8" w:rsidRDefault="00871CA2" w:rsidP="00871CA2">
      <w:pPr>
        <w:spacing w:line="240" w:lineRule="auto"/>
        <w:rPr>
          <w:rFonts w:eastAsia="Times New Roman" w:cs="Times New Roman"/>
          <w:sz w:val="32"/>
          <w:szCs w:val="32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lastRenderedPageBreak/>
        <w:t xml:space="preserve">Remitirse a los comentarios establecidos con anterioridad. </w:t>
      </w:r>
      <w:r w:rsidRPr="00871CA2">
        <w:rPr>
          <w:rFonts w:eastAsia="Times New Roman" w:cs="Times New Roman"/>
          <w:szCs w:val="24"/>
          <w:highlight w:val="green"/>
          <w:lang w:eastAsia="es-CO"/>
        </w:rPr>
        <w:t>De igual manera, si la persona natural desarrolla otra actividad que sí pueda constituir empresa, el </w:t>
      </w:r>
      <w:hyperlink r:id="rId11" w:tooltip="Estatuto Tributario CETA" w:history="1">
        <w:r w:rsidRPr="00871CA2">
          <w:rPr>
            <w:rFonts w:eastAsia="Times New Roman" w:cs="Times New Roman"/>
            <w:szCs w:val="24"/>
            <w:highlight w:val="green"/>
            <w:u w:val="single"/>
            <w:lang w:eastAsia="es-CO"/>
          </w:rPr>
          <w:t>artículo 904</w:t>
        </w:r>
      </w:hyperlink>
      <w:r w:rsidRPr="00871CA2">
        <w:rPr>
          <w:rFonts w:eastAsia="Times New Roman" w:cs="Times New Roman"/>
          <w:szCs w:val="24"/>
          <w:highlight w:val="green"/>
          <w:lang w:eastAsia="es-CO"/>
        </w:rPr>
        <w:t> determina la base gravable y esta se encuentra conformada por </w:t>
      </w:r>
      <w:r w:rsidRPr="00871CA2">
        <w:rPr>
          <w:rFonts w:eastAsia="Times New Roman" w:cs="Times New Roman"/>
          <w:i/>
          <w:iCs/>
          <w:szCs w:val="24"/>
          <w:highlight w:val="green"/>
          <w:lang w:eastAsia="es-CO"/>
        </w:rPr>
        <w:t xml:space="preserve">“(…) </w:t>
      </w:r>
      <w:r w:rsidRPr="00A934F8">
        <w:rPr>
          <w:rFonts w:eastAsia="Times New Roman" w:cs="Times New Roman"/>
          <w:i/>
          <w:iCs/>
          <w:sz w:val="32"/>
          <w:szCs w:val="32"/>
          <w:highlight w:val="green"/>
          <w:lang w:eastAsia="es-CO"/>
        </w:rPr>
        <w:t>la totalidad de los ingresos brutos, ordinarios y extraordinarios, percibidos en el respectivo período gravable.“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i/>
          <w:iCs/>
          <w:szCs w:val="24"/>
          <w:lang w:eastAsia="es-CO"/>
        </w:rPr>
        <w:t>3. ¿Puede una persona natural, que es miembro de la junta directiva de una compañía y que devenga honorarios no sujetos al impuesto sobre las ventas acogerse al régimen simple al estimar que, por una parte, su actividad constituye una empresa a términos de los dispuesto en el numeral 1º del </w:t>
      </w:r>
      <w:hyperlink r:id="rId12" w:tooltip="Estatuto Tributario CETA" w:history="1">
        <w:r w:rsidRPr="00871CA2">
          <w:rPr>
            <w:rFonts w:eastAsia="Times New Roman" w:cs="Times New Roman"/>
            <w:i/>
            <w:iCs/>
            <w:szCs w:val="24"/>
            <w:u w:val="single"/>
            <w:lang w:eastAsia="es-CO"/>
          </w:rPr>
          <w:t>artículo 905</w:t>
        </w:r>
      </w:hyperlink>
      <w:r w:rsidRPr="00871CA2">
        <w:rPr>
          <w:rFonts w:eastAsia="Times New Roman" w:cs="Times New Roman"/>
          <w:i/>
          <w:iCs/>
          <w:szCs w:val="24"/>
          <w:lang w:eastAsia="es-CO"/>
        </w:rPr>
        <w:t> de la Ley 1943 de 2018 (sic)? ¿Por otra parte, la acogida al Régimen Simple es totalmente voluntaria? ¿Y por último que esta actividad no está, en las enumeradas expresamente en el </w:t>
      </w:r>
      <w:hyperlink r:id="rId13" w:tooltip="Estatuto Tributario CETA" w:history="1">
        <w:r w:rsidRPr="00871CA2">
          <w:rPr>
            <w:rFonts w:eastAsia="Times New Roman" w:cs="Times New Roman"/>
            <w:i/>
            <w:iCs/>
            <w:szCs w:val="24"/>
            <w:u w:val="single"/>
            <w:lang w:eastAsia="es-CO"/>
          </w:rPr>
          <w:t>artículo 906</w:t>
        </w:r>
      </w:hyperlink>
      <w:r w:rsidRPr="00871CA2">
        <w:rPr>
          <w:rFonts w:eastAsia="Times New Roman" w:cs="Times New Roman"/>
          <w:i/>
          <w:iCs/>
          <w:szCs w:val="24"/>
          <w:lang w:eastAsia="es-CO"/>
        </w:rPr>
        <w:t> ibídem?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Por las mismas razones expuestas en la primera respuesta, consideramos que: si se cumplen los requisitos previstos en el </w:t>
      </w:r>
      <w:hyperlink r:id="rId14" w:tooltip="Estatuto Tributario CETA" w:history="1">
        <w:r w:rsidRPr="00871CA2">
          <w:rPr>
            <w:rFonts w:eastAsia="Times New Roman" w:cs="Times New Roman"/>
            <w:szCs w:val="24"/>
            <w:u w:val="single"/>
            <w:lang w:eastAsia="es-CO"/>
          </w:rPr>
          <w:t>artículo 905</w:t>
        </w:r>
      </w:hyperlink>
      <w:r w:rsidRPr="00871CA2">
        <w:rPr>
          <w:rFonts w:eastAsia="Times New Roman" w:cs="Times New Roman"/>
          <w:szCs w:val="24"/>
          <w:lang w:eastAsia="es-CO"/>
        </w:rPr>
        <w:t> del Estatuto Tributario para ser sujeto pasivo del impuesto, y no se trata de un sujeto que no pueda optar por el régimen de acuerdo con el </w:t>
      </w:r>
      <w:hyperlink r:id="rId15" w:tooltip="Estatuto Tributario CETA" w:history="1">
        <w:r w:rsidRPr="00871CA2">
          <w:rPr>
            <w:rFonts w:eastAsia="Times New Roman" w:cs="Times New Roman"/>
            <w:szCs w:val="24"/>
            <w:u w:val="single"/>
            <w:lang w:eastAsia="es-CO"/>
          </w:rPr>
          <w:t>artículo 906</w:t>
        </w:r>
      </w:hyperlink>
      <w:r w:rsidRPr="00871CA2">
        <w:rPr>
          <w:rFonts w:eastAsia="Times New Roman" w:cs="Times New Roman"/>
          <w:szCs w:val="24"/>
          <w:lang w:eastAsia="es-CO"/>
        </w:rPr>
        <w:t> del Estatuto Tributario, cualquier persona puede optar por el sistema.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A934F8" w:rsidRDefault="00871CA2" w:rsidP="00871CA2">
      <w:pPr>
        <w:spacing w:line="240" w:lineRule="auto"/>
        <w:rPr>
          <w:rFonts w:eastAsia="Times New Roman" w:cs="Times New Roman"/>
          <w:szCs w:val="24"/>
          <w:highlight w:val="green"/>
          <w:lang w:eastAsia="es-CO"/>
        </w:rPr>
      </w:pPr>
      <w:r w:rsidRPr="00A934F8">
        <w:rPr>
          <w:rFonts w:eastAsia="Times New Roman" w:cs="Times New Roman"/>
          <w:szCs w:val="24"/>
          <w:highlight w:val="green"/>
          <w:lang w:eastAsia="es-CO"/>
        </w:rPr>
        <w:t>El </w:t>
      </w:r>
      <w:hyperlink r:id="rId16" w:tooltip="Estatuto Tributario CETA" w:history="1">
        <w:r w:rsidRPr="00A934F8">
          <w:rPr>
            <w:rFonts w:eastAsia="Times New Roman" w:cs="Times New Roman"/>
            <w:szCs w:val="24"/>
            <w:highlight w:val="green"/>
            <w:u w:val="single"/>
            <w:lang w:eastAsia="es-CO"/>
          </w:rPr>
          <w:t>artículo 905</w:t>
        </w:r>
      </w:hyperlink>
      <w:r w:rsidRPr="00A934F8">
        <w:rPr>
          <w:rFonts w:eastAsia="Times New Roman" w:cs="Times New Roman"/>
          <w:szCs w:val="24"/>
          <w:highlight w:val="green"/>
          <w:lang w:eastAsia="es-CO"/>
        </w:rPr>
        <w:t> del Estatuto Tributario establece en su numeral 1º que </w:t>
      </w:r>
      <w:r w:rsidRPr="00A934F8">
        <w:rPr>
          <w:rFonts w:eastAsia="Times New Roman" w:cs="Times New Roman"/>
          <w:i/>
          <w:iCs/>
          <w:szCs w:val="24"/>
          <w:highlight w:val="green"/>
          <w:lang w:eastAsia="es-CO"/>
        </w:rPr>
        <w:t>se trate de una persona natural que desarrolle una empresa. </w:t>
      </w:r>
      <w:r w:rsidRPr="00A934F8">
        <w:rPr>
          <w:rFonts w:eastAsia="Times New Roman" w:cs="Times New Roman"/>
          <w:szCs w:val="24"/>
          <w:highlight w:val="green"/>
          <w:lang w:eastAsia="es-CO"/>
        </w:rPr>
        <w:t>La definición legal de empresa se encuentra consagrada en el artículo 25 del Código de Comercio en los siguientes términos:</w:t>
      </w:r>
    </w:p>
    <w:p w:rsidR="00871CA2" w:rsidRPr="00A934F8" w:rsidRDefault="00871CA2" w:rsidP="00871CA2">
      <w:pPr>
        <w:spacing w:line="240" w:lineRule="auto"/>
        <w:ind w:left="180"/>
        <w:rPr>
          <w:rFonts w:eastAsia="Times New Roman" w:cs="Times New Roman"/>
          <w:szCs w:val="24"/>
          <w:highlight w:val="green"/>
          <w:lang w:eastAsia="es-CO"/>
        </w:rPr>
      </w:pPr>
      <w:r w:rsidRPr="00A934F8">
        <w:rPr>
          <w:rFonts w:eastAsia="Times New Roman" w:cs="Times New Roman"/>
          <w:szCs w:val="24"/>
          <w:highlight w:val="green"/>
          <w:lang w:eastAsia="es-CO"/>
        </w:rPr>
        <w:t> </w:t>
      </w:r>
    </w:p>
    <w:p w:rsidR="00871CA2" w:rsidRPr="00A934F8" w:rsidRDefault="00871CA2" w:rsidP="00871CA2">
      <w:pPr>
        <w:spacing w:line="240" w:lineRule="auto"/>
        <w:ind w:left="180"/>
        <w:rPr>
          <w:rFonts w:eastAsia="Times New Roman" w:cs="Times New Roman"/>
          <w:szCs w:val="24"/>
          <w:highlight w:val="green"/>
          <w:lang w:eastAsia="es-CO"/>
        </w:rPr>
      </w:pPr>
      <w:r w:rsidRPr="00A934F8">
        <w:rPr>
          <w:rFonts w:eastAsia="Times New Roman" w:cs="Times New Roman"/>
          <w:b/>
          <w:bCs/>
          <w:i/>
          <w:iCs/>
          <w:szCs w:val="24"/>
          <w:highlight w:val="green"/>
          <w:lang w:eastAsia="es-CO"/>
        </w:rPr>
        <w:t>Código de Comercio Artículo 25.</w:t>
      </w:r>
      <w:r w:rsidRPr="00A934F8">
        <w:rPr>
          <w:rFonts w:eastAsia="Times New Roman" w:cs="Times New Roman"/>
          <w:i/>
          <w:iCs/>
          <w:szCs w:val="24"/>
          <w:highlight w:val="green"/>
          <w:lang w:eastAsia="es-CO"/>
        </w:rPr>
        <w:t> Se entenderá por empresa toda actividad económica organizada para la producción, transformación, circulación, administración o custodia de bienes, o para la prestación de servicios. Dicha actividad se realizará a través de uno o más establecimientos de comercio.</w:t>
      </w:r>
    </w:p>
    <w:p w:rsidR="00871CA2" w:rsidRPr="00A934F8" w:rsidRDefault="00871CA2" w:rsidP="00871CA2">
      <w:pPr>
        <w:spacing w:line="240" w:lineRule="auto"/>
        <w:rPr>
          <w:rFonts w:eastAsia="Times New Roman" w:cs="Times New Roman"/>
          <w:szCs w:val="24"/>
          <w:highlight w:val="green"/>
          <w:lang w:eastAsia="es-CO"/>
        </w:rPr>
      </w:pPr>
      <w:r w:rsidRPr="00A934F8">
        <w:rPr>
          <w:rFonts w:eastAsia="Times New Roman" w:cs="Times New Roman"/>
          <w:szCs w:val="24"/>
          <w:highlight w:val="green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A934F8">
        <w:rPr>
          <w:rFonts w:eastAsia="Times New Roman" w:cs="Times New Roman"/>
          <w:szCs w:val="24"/>
          <w:highlight w:val="green"/>
          <w:lang w:eastAsia="es-CO"/>
        </w:rPr>
        <w:t>Por lo anterior, el contribuyente deberá determinar si efectivamente cumple con los requisitos o si, por el contrario, se encuentra frente a una relación laboral, legal o reglamentaria.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A934F8" w:rsidRDefault="00871CA2" w:rsidP="00871CA2">
      <w:pPr>
        <w:spacing w:line="240" w:lineRule="auto"/>
        <w:rPr>
          <w:rFonts w:eastAsia="Times New Roman" w:cs="Times New Roman"/>
          <w:szCs w:val="24"/>
          <w:highlight w:val="yellow"/>
          <w:lang w:eastAsia="es-CO"/>
        </w:rPr>
      </w:pPr>
      <w:r w:rsidRPr="00A934F8">
        <w:rPr>
          <w:rFonts w:eastAsia="Times New Roman" w:cs="Times New Roman"/>
          <w:i/>
          <w:iCs/>
          <w:szCs w:val="24"/>
          <w:highlight w:val="yellow"/>
          <w:lang w:eastAsia="es-CO"/>
        </w:rPr>
        <w:t>4. ¿Si eventualmente la persona natural que se encuentra en las condiciones anotadas se inscribe en el Simple y la Dian la rechaza, habría lugar a una sanción?</w:t>
      </w:r>
    </w:p>
    <w:p w:rsidR="00871CA2" w:rsidRPr="00A934F8" w:rsidRDefault="00871CA2" w:rsidP="00871CA2">
      <w:pPr>
        <w:spacing w:line="240" w:lineRule="auto"/>
        <w:rPr>
          <w:rFonts w:eastAsia="Times New Roman" w:cs="Times New Roman"/>
          <w:szCs w:val="24"/>
          <w:highlight w:val="yellow"/>
          <w:lang w:eastAsia="es-CO"/>
        </w:rPr>
      </w:pPr>
      <w:r w:rsidRPr="00A934F8">
        <w:rPr>
          <w:rFonts w:eastAsia="Times New Roman" w:cs="Times New Roman"/>
          <w:szCs w:val="24"/>
          <w:highlight w:val="yellow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A934F8">
        <w:rPr>
          <w:rFonts w:eastAsia="Times New Roman" w:cs="Times New Roman"/>
          <w:szCs w:val="24"/>
          <w:highlight w:val="yellow"/>
          <w:lang w:eastAsia="es-CO"/>
        </w:rPr>
        <w:t>La consecuencia de exclusión del impuesto unificado bajo el régimen simple de tributación está establecida en el </w:t>
      </w:r>
      <w:hyperlink r:id="rId17" w:tooltip="Estatuto Tributario CETA" w:history="1">
        <w:r w:rsidRPr="00A934F8">
          <w:rPr>
            <w:rFonts w:eastAsia="Times New Roman" w:cs="Times New Roman"/>
            <w:szCs w:val="24"/>
            <w:highlight w:val="yellow"/>
            <w:u w:val="single"/>
            <w:lang w:eastAsia="es-CO"/>
          </w:rPr>
          <w:t>artículo 913</w:t>
        </w:r>
      </w:hyperlink>
      <w:r w:rsidRPr="00A934F8">
        <w:rPr>
          <w:rFonts w:eastAsia="Times New Roman" w:cs="Times New Roman"/>
          <w:szCs w:val="24"/>
          <w:highlight w:val="yellow"/>
          <w:lang w:eastAsia="es-CO"/>
        </w:rPr>
        <w:t> del Estatuto Tributario y consiste en la pérdida automática de la calificación de contribuyente del régimen simple y, por ende, la declaración como contribuyente del régimen ordinario.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Atentamente,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  <w:bookmarkStart w:id="0" w:name="_GoBack"/>
      <w:bookmarkEnd w:id="0"/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b/>
          <w:bCs/>
          <w:szCs w:val="24"/>
          <w:lang w:eastAsia="es-CO"/>
        </w:rPr>
        <w:t>LORENZO CASTILLO BARVO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Subdirector de Gestión Normativa y Doctrina (E)</w:t>
      </w:r>
    </w:p>
    <w:p w:rsidR="00871CA2" w:rsidRPr="00871CA2" w:rsidRDefault="00871CA2" w:rsidP="00871CA2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Dirección de Gestión Jurídica</w:t>
      </w:r>
    </w:p>
    <w:p w:rsidR="00871CA2" w:rsidRPr="00871CA2" w:rsidRDefault="00871CA2" w:rsidP="00871CA2">
      <w:pPr>
        <w:spacing w:after="285" w:line="240" w:lineRule="auto"/>
        <w:rPr>
          <w:rFonts w:eastAsia="Times New Roman" w:cs="Times New Roman"/>
          <w:szCs w:val="24"/>
          <w:lang w:eastAsia="es-CO"/>
        </w:rPr>
      </w:pPr>
      <w:r w:rsidRPr="00871CA2">
        <w:rPr>
          <w:rFonts w:eastAsia="Times New Roman" w:cs="Times New Roman"/>
          <w:szCs w:val="24"/>
          <w:lang w:eastAsia="es-CO"/>
        </w:rPr>
        <w:t> </w:t>
      </w:r>
    </w:p>
    <w:p w:rsidR="00730617" w:rsidRPr="00871CA2" w:rsidRDefault="00730617">
      <w:pPr>
        <w:rPr>
          <w:rFonts w:cs="Times New Roman"/>
          <w:szCs w:val="24"/>
        </w:rPr>
      </w:pPr>
    </w:p>
    <w:sectPr w:rsidR="00730617" w:rsidRPr="00871CA2" w:rsidSect="00A45230">
      <w:pgSz w:w="12191" w:h="18711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A2"/>
    <w:rsid w:val="00730617"/>
    <w:rsid w:val="00871CA2"/>
    <w:rsid w:val="00A45230"/>
    <w:rsid w:val="00A9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A56A8-0EF4-4189-9FC2-9528DCD9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42514" TargetMode="External"/><Relationship Id="rId13" Type="http://schemas.openxmlformats.org/officeDocument/2006/relationships/hyperlink" Target="https://www.ceta.org.co/html/vista_de_un_articulo.asp?Norma=4251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272" TargetMode="External"/><Relationship Id="rId12" Type="http://schemas.openxmlformats.org/officeDocument/2006/relationships/hyperlink" Target="https://www.ceta.org.co/html/vista_de_un_articulo.asp?Norma=42516" TargetMode="External"/><Relationship Id="rId17" Type="http://schemas.openxmlformats.org/officeDocument/2006/relationships/hyperlink" Target="https://www.ceta.org.co/html/vista_de_un_articulo.asp?Norma=425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eta.org.co/html/vista_de_un_articulo.asp?Norma=4251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42517" TargetMode="External"/><Relationship Id="rId11" Type="http://schemas.openxmlformats.org/officeDocument/2006/relationships/hyperlink" Target="https://www.ceta.org.co/html/vista_de_un_articulo.asp?Norma=42515" TargetMode="External"/><Relationship Id="rId5" Type="http://schemas.openxmlformats.org/officeDocument/2006/relationships/hyperlink" Target="https://www.ceta.org.co/html/vista_de_un_articulo.asp?Norma=42516" TargetMode="External"/><Relationship Id="rId15" Type="http://schemas.openxmlformats.org/officeDocument/2006/relationships/hyperlink" Target="https://www.ceta.org.co/html/vista_de_un_articulo.asp?Norma=42517" TargetMode="External"/><Relationship Id="rId10" Type="http://schemas.openxmlformats.org/officeDocument/2006/relationships/hyperlink" Target="https://www.ceta.org.co/html/vista_de_un_articulo.asp?Norma=4251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eta.org.co/html/vista_de_un_articulo.asp?Norma=272" TargetMode="External"/><Relationship Id="rId9" Type="http://schemas.openxmlformats.org/officeDocument/2006/relationships/hyperlink" Target="https://www.ceta.org.co/html/vista_de_un_articulo.asp?Norma=42517" TargetMode="External"/><Relationship Id="rId14" Type="http://schemas.openxmlformats.org/officeDocument/2006/relationships/hyperlink" Target="https://www.ceta.org.co/html/vista_de_un_articulo.asp?Norma=425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2019-08-30T21:02:00Z</dcterms:created>
  <dcterms:modified xsi:type="dcterms:W3CDTF">2019-09-02T23:17:00Z</dcterms:modified>
</cp:coreProperties>
</file>